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D89" w:rsidRPr="00E51D89" w:rsidRDefault="00E51D89" w:rsidP="00E51D89">
      <w:pPr>
        <w:jc w:val="center"/>
        <w:rPr>
          <w:rFonts w:hint="eastAsia"/>
          <w:sz w:val="24"/>
          <w:szCs w:val="24"/>
        </w:rPr>
      </w:pPr>
      <w:r w:rsidRPr="00E51D89">
        <w:rPr>
          <w:rFonts w:hint="eastAsia"/>
          <w:sz w:val="24"/>
          <w:szCs w:val="24"/>
        </w:rPr>
        <w:t>官民協同の公共事業（</w:t>
      </w:r>
      <w:r w:rsidRPr="00E51D89">
        <w:rPr>
          <w:rFonts w:hint="eastAsia"/>
          <w:sz w:val="24"/>
          <w:szCs w:val="24"/>
        </w:rPr>
        <w:t>PPP</w:t>
      </w:r>
      <w:r w:rsidRPr="00E51D89">
        <w:rPr>
          <w:rFonts w:hint="eastAsia"/>
          <w:sz w:val="24"/>
          <w:szCs w:val="24"/>
        </w:rPr>
        <w:t>／</w:t>
      </w:r>
      <w:r w:rsidRPr="00E51D89">
        <w:rPr>
          <w:rFonts w:hint="eastAsia"/>
          <w:sz w:val="24"/>
          <w:szCs w:val="24"/>
        </w:rPr>
        <w:t>PFI</w:t>
      </w:r>
      <w:r w:rsidRPr="00E51D89">
        <w:rPr>
          <w:rFonts w:hint="eastAsia"/>
          <w:sz w:val="24"/>
          <w:szCs w:val="24"/>
        </w:rPr>
        <w:t>事業）の必要性</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内閣府から事業規模１０億円以上の公共事業は</w:t>
      </w:r>
      <w:r w:rsidRPr="00E51D89">
        <w:rPr>
          <w:rFonts w:hint="eastAsia"/>
          <w:sz w:val="24"/>
          <w:szCs w:val="24"/>
        </w:rPr>
        <w:t>PFI</w:t>
      </w:r>
      <w:r w:rsidRPr="00E51D89">
        <w:rPr>
          <w:rFonts w:hint="eastAsia"/>
          <w:sz w:val="24"/>
          <w:szCs w:val="24"/>
        </w:rPr>
        <w:t>を検討するよう指示</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高度成長期に構築した公共施設等の改修・改築等を多く棚上げしている</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今後３０年位以内に棚上げしている公共施設等の改修・改築をしなければ住民サービスが低下する。</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地方公共団体の財源不足に拍車をかける高齢化による財源の増と人口減少による税収減少</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人口減で需要がシュリンクすることによる企業数の減少（高知県は２０４５年に半分に減少）による税収減</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改修・改築等で起債が増大すると、破綻懸念もしくは破綻自治体になる可能性（夕張）</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地方公共団体の人材不足（公共事業の仕様書を作るなど専門性のある人材不足）</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地方公共団体の慢性的な人手不足（複数年契約で発注作業の軽減）</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顧客サービス向上、原価低減などコスト管理が当たり前の民間の事業ノウハウによる効率的な公共施設等の改修・改築</w:t>
      </w:r>
    </w:p>
    <w:p w:rsidR="00E51D89" w:rsidRPr="00E51D89" w:rsidRDefault="00E51D89" w:rsidP="00E51D89">
      <w:pPr>
        <w:rPr>
          <w:sz w:val="24"/>
          <w:szCs w:val="24"/>
        </w:rPr>
      </w:pPr>
    </w:p>
    <w:p w:rsidR="00E51D89" w:rsidRPr="00E51D89" w:rsidRDefault="00E51D89" w:rsidP="00E51D89">
      <w:pPr>
        <w:pStyle w:val="a3"/>
        <w:numPr>
          <w:ilvl w:val="0"/>
          <w:numId w:val="1"/>
        </w:numPr>
        <w:ind w:leftChars="0"/>
        <w:rPr>
          <w:rFonts w:hint="eastAsia"/>
          <w:sz w:val="24"/>
          <w:szCs w:val="24"/>
        </w:rPr>
      </w:pPr>
      <w:r w:rsidRPr="00E51D89">
        <w:rPr>
          <w:rFonts w:hint="eastAsia"/>
          <w:sz w:val="24"/>
          <w:szCs w:val="24"/>
        </w:rPr>
        <w:t>公共施設等の改修・改築を棚上げし暮らしづらくなった地方公共団体からの住民流失</w:t>
      </w:r>
    </w:p>
    <w:p w:rsidR="00E51D89" w:rsidRPr="00E51D89" w:rsidRDefault="00E51D89" w:rsidP="00E51D89">
      <w:pPr>
        <w:rPr>
          <w:sz w:val="24"/>
          <w:szCs w:val="24"/>
        </w:rPr>
      </w:pPr>
    </w:p>
    <w:p w:rsidR="00E51D89" w:rsidRDefault="00E51D89" w:rsidP="00E51D89">
      <w:pPr>
        <w:rPr>
          <w:rFonts w:hint="eastAsia"/>
          <w:sz w:val="24"/>
          <w:szCs w:val="24"/>
        </w:rPr>
      </w:pPr>
    </w:p>
    <w:p w:rsidR="00E51D89" w:rsidRDefault="00E51D89" w:rsidP="00E51D89">
      <w:pPr>
        <w:rPr>
          <w:rFonts w:hint="eastAsia"/>
          <w:sz w:val="24"/>
          <w:szCs w:val="24"/>
        </w:rPr>
      </w:pPr>
    </w:p>
    <w:p w:rsidR="00E51D89" w:rsidRDefault="00E51D89" w:rsidP="00E51D89">
      <w:pPr>
        <w:rPr>
          <w:rFonts w:hint="eastAsia"/>
          <w:sz w:val="24"/>
          <w:szCs w:val="24"/>
        </w:rPr>
      </w:pPr>
    </w:p>
    <w:p w:rsidR="00E51D89" w:rsidRDefault="00E51D89" w:rsidP="00E51D89">
      <w:pPr>
        <w:rPr>
          <w:rFonts w:hint="eastAsia"/>
          <w:sz w:val="24"/>
          <w:szCs w:val="24"/>
        </w:rPr>
      </w:pPr>
    </w:p>
    <w:p w:rsidR="00E51D89" w:rsidRDefault="00E51D89" w:rsidP="00E51D89">
      <w:pPr>
        <w:rPr>
          <w:rFonts w:hint="eastAsia"/>
          <w:sz w:val="24"/>
          <w:szCs w:val="24"/>
        </w:rPr>
      </w:pPr>
    </w:p>
    <w:p w:rsidR="00E51D89" w:rsidRDefault="00E51D89" w:rsidP="00E51D89">
      <w:pPr>
        <w:rPr>
          <w:rFonts w:hint="eastAsia"/>
          <w:sz w:val="24"/>
          <w:szCs w:val="24"/>
        </w:rPr>
      </w:pPr>
    </w:p>
    <w:p w:rsidR="00E51D89" w:rsidRPr="00E51D89" w:rsidRDefault="00E51D89" w:rsidP="00E51D89">
      <w:pPr>
        <w:rPr>
          <w:sz w:val="24"/>
          <w:szCs w:val="24"/>
        </w:rPr>
      </w:pPr>
    </w:p>
    <w:p w:rsidR="00E51D89" w:rsidRPr="00E51D89" w:rsidRDefault="00E51D89" w:rsidP="00E51D89">
      <w:pPr>
        <w:jc w:val="center"/>
        <w:rPr>
          <w:rFonts w:hint="eastAsia"/>
          <w:sz w:val="28"/>
          <w:szCs w:val="28"/>
        </w:rPr>
      </w:pPr>
      <w:r w:rsidRPr="00E51D89">
        <w:rPr>
          <w:rFonts w:hint="eastAsia"/>
          <w:sz w:val="28"/>
          <w:szCs w:val="28"/>
        </w:rPr>
        <w:lastRenderedPageBreak/>
        <w:t>PFI</w:t>
      </w:r>
      <w:r w:rsidRPr="00E51D89">
        <w:rPr>
          <w:rFonts w:hint="eastAsia"/>
          <w:sz w:val="28"/>
          <w:szCs w:val="28"/>
        </w:rPr>
        <w:t>事業の流れ</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公共：公共施設等の改修・改築の優先順位付を行い、ピックアップする。</w:t>
      </w:r>
    </w:p>
    <w:p w:rsidR="00E51D89" w:rsidRPr="00E51D89" w:rsidRDefault="00E51D89" w:rsidP="00E51D89">
      <w:pPr>
        <w:rPr>
          <w:sz w:val="24"/>
          <w:szCs w:val="24"/>
        </w:rPr>
      </w:pPr>
    </w:p>
    <w:p w:rsidR="00E51D89" w:rsidRPr="00E51D89" w:rsidRDefault="00E51D89" w:rsidP="00E51D89">
      <w:pPr>
        <w:ind w:left="720" w:hangingChars="300" w:hanging="720"/>
        <w:rPr>
          <w:rFonts w:hint="eastAsia"/>
          <w:sz w:val="24"/>
          <w:szCs w:val="24"/>
        </w:rPr>
      </w:pPr>
      <w:r w:rsidRPr="00E51D89">
        <w:rPr>
          <w:rFonts w:hint="eastAsia"/>
          <w:sz w:val="24"/>
          <w:szCs w:val="24"/>
        </w:rPr>
        <w:t>公共：公共事業が</w:t>
      </w:r>
      <w:r w:rsidRPr="00E51D89">
        <w:rPr>
          <w:rFonts w:hint="eastAsia"/>
          <w:sz w:val="24"/>
          <w:szCs w:val="24"/>
        </w:rPr>
        <w:t>PFI</w:t>
      </w:r>
      <w:r w:rsidRPr="00E51D89">
        <w:rPr>
          <w:rFonts w:hint="eastAsia"/>
          <w:sz w:val="24"/>
          <w:szCs w:val="24"/>
        </w:rPr>
        <w:t>事業となるか</w:t>
      </w:r>
      <w:r w:rsidRPr="00E51D89">
        <w:rPr>
          <w:rFonts w:hint="eastAsia"/>
          <w:sz w:val="24"/>
          <w:szCs w:val="24"/>
        </w:rPr>
        <w:t>VFM</w:t>
      </w:r>
      <w:r w:rsidRPr="00E51D89">
        <w:rPr>
          <w:rFonts w:hint="eastAsia"/>
          <w:sz w:val="24"/>
          <w:szCs w:val="24"/>
        </w:rPr>
        <w:t>の検討及び民間に参入の意欲があるかもしくは、参入意欲が湧くようにするにはどうしたらよいか、サインディングを行う。リスク分担もこのとき想定。</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公共：</w:t>
      </w:r>
      <w:r w:rsidRPr="00E51D89">
        <w:rPr>
          <w:rFonts w:hint="eastAsia"/>
          <w:sz w:val="24"/>
          <w:szCs w:val="24"/>
        </w:rPr>
        <w:t>PFI</w:t>
      </w:r>
      <w:r w:rsidRPr="00E51D89">
        <w:rPr>
          <w:rFonts w:hint="eastAsia"/>
          <w:sz w:val="24"/>
          <w:szCs w:val="24"/>
        </w:rPr>
        <w:t>の体系と性能仕様を決定する</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公共：</w:t>
      </w:r>
      <w:r>
        <w:rPr>
          <w:rFonts w:hint="eastAsia"/>
          <w:sz w:val="24"/>
          <w:szCs w:val="24"/>
        </w:rPr>
        <w:t>公表及び</w:t>
      </w:r>
      <w:r w:rsidRPr="00E51D89">
        <w:rPr>
          <w:rFonts w:hint="eastAsia"/>
          <w:sz w:val="24"/>
          <w:szCs w:val="24"/>
        </w:rPr>
        <w:t>事業に対しての説明会を行う</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民間：公表された段階で構成メンバーを想定する</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民間：構成メンバーを募り、提案書を作成</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公共：プロポーザルを行い業者決定</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民間：</w:t>
      </w:r>
      <w:r w:rsidRPr="00E51D89">
        <w:rPr>
          <w:rFonts w:hint="eastAsia"/>
          <w:sz w:val="24"/>
          <w:szCs w:val="24"/>
        </w:rPr>
        <w:t>SPC</w:t>
      </w:r>
      <w:r w:rsidRPr="00E51D89">
        <w:rPr>
          <w:rFonts w:hint="eastAsia"/>
          <w:sz w:val="24"/>
          <w:szCs w:val="24"/>
        </w:rPr>
        <w:t>（特定目的会社）を設立</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公共・民間：内容を確定し契約</w:t>
      </w:r>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民間：</w:t>
      </w:r>
      <w:r>
        <w:rPr>
          <w:rFonts w:hint="eastAsia"/>
          <w:sz w:val="24"/>
          <w:szCs w:val="24"/>
        </w:rPr>
        <w:t>資金調達</w:t>
      </w:r>
      <w:r w:rsidRPr="00E51D89">
        <w:rPr>
          <w:rFonts w:hint="eastAsia"/>
          <w:sz w:val="24"/>
          <w:szCs w:val="24"/>
        </w:rPr>
        <w:t>（プロジェクトファイナンス</w:t>
      </w:r>
      <w:r>
        <w:rPr>
          <w:rFonts w:hint="eastAsia"/>
          <w:sz w:val="24"/>
          <w:szCs w:val="24"/>
        </w:rPr>
        <w:t>及びプライベートファイナンス</w:t>
      </w:r>
      <w:r w:rsidRPr="00E51D89">
        <w:rPr>
          <w:rFonts w:hint="eastAsia"/>
          <w:sz w:val="24"/>
          <w:szCs w:val="24"/>
        </w:rPr>
        <w:t>）</w:t>
      </w:r>
    </w:p>
    <w:p w:rsidR="00E51D89" w:rsidRDefault="00E51D89" w:rsidP="00E51D89">
      <w:pPr>
        <w:rPr>
          <w:rFonts w:hint="eastAsia"/>
          <w:sz w:val="24"/>
          <w:szCs w:val="24"/>
        </w:rPr>
      </w:pPr>
    </w:p>
    <w:p w:rsidR="00E51D89" w:rsidRDefault="00E51D89" w:rsidP="00E51D89">
      <w:pPr>
        <w:rPr>
          <w:rFonts w:hint="eastAsia"/>
          <w:sz w:val="24"/>
          <w:szCs w:val="24"/>
        </w:rPr>
      </w:pPr>
      <w:r>
        <w:rPr>
          <w:rFonts w:hint="eastAsia"/>
          <w:sz w:val="24"/>
          <w:szCs w:val="24"/>
        </w:rPr>
        <w:t>金融：資金調達アシスト及びシンジケート生成、公共との契約</w:t>
      </w:r>
      <w:bookmarkStart w:id="0" w:name="_GoBack"/>
      <w:bookmarkEnd w:id="0"/>
    </w:p>
    <w:p w:rsidR="00E51D89" w:rsidRPr="00E51D89" w:rsidRDefault="00E51D89" w:rsidP="00E51D89">
      <w:pPr>
        <w:rPr>
          <w:sz w:val="24"/>
          <w:szCs w:val="24"/>
        </w:rPr>
      </w:pPr>
    </w:p>
    <w:p w:rsidR="00E51D89" w:rsidRPr="00E51D89" w:rsidRDefault="00E51D89" w:rsidP="00E51D89">
      <w:pPr>
        <w:rPr>
          <w:rFonts w:hint="eastAsia"/>
          <w:sz w:val="24"/>
          <w:szCs w:val="24"/>
        </w:rPr>
      </w:pPr>
      <w:r w:rsidRPr="00E51D89">
        <w:rPr>
          <w:rFonts w:hint="eastAsia"/>
          <w:sz w:val="24"/>
          <w:szCs w:val="24"/>
        </w:rPr>
        <w:t>民間：改修及び建築と維持管理</w:t>
      </w:r>
    </w:p>
    <w:p w:rsidR="00E51D89" w:rsidRPr="00E51D89" w:rsidRDefault="00E51D89" w:rsidP="00E51D89">
      <w:pPr>
        <w:rPr>
          <w:sz w:val="24"/>
          <w:szCs w:val="24"/>
        </w:rPr>
      </w:pPr>
    </w:p>
    <w:p w:rsidR="004E575D" w:rsidRPr="00E51D89" w:rsidRDefault="00E51D89" w:rsidP="00E51D89">
      <w:pPr>
        <w:rPr>
          <w:sz w:val="24"/>
          <w:szCs w:val="24"/>
        </w:rPr>
      </w:pPr>
      <w:r w:rsidRPr="00E51D89">
        <w:rPr>
          <w:rFonts w:hint="eastAsia"/>
          <w:sz w:val="24"/>
          <w:szCs w:val="24"/>
        </w:rPr>
        <w:t>公共：契約が履行されているか管理</w:t>
      </w:r>
    </w:p>
    <w:sectPr w:rsidR="004E575D" w:rsidRPr="00E51D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9059A"/>
    <w:multiLevelType w:val="hybridMultilevel"/>
    <w:tmpl w:val="48BE14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89"/>
    <w:rsid w:val="004E575D"/>
    <w:rsid w:val="00AA6EA7"/>
    <w:rsid w:val="00E51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A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E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基文</dc:creator>
  <cp:lastModifiedBy>渡邊 基文</cp:lastModifiedBy>
  <cp:revision>1</cp:revision>
  <dcterms:created xsi:type="dcterms:W3CDTF">2019-07-03T01:40:00Z</dcterms:created>
  <dcterms:modified xsi:type="dcterms:W3CDTF">2019-07-03T01:44:00Z</dcterms:modified>
</cp:coreProperties>
</file>